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right="-324.3307086614169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ПОЛИТИКА</w:t>
      </w:r>
    </w:p>
    <w:p w:rsidR="00000000" w:rsidDel="00000000" w:rsidP="00000000" w:rsidRDefault="00000000" w:rsidRPr="00000000" w14:paraId="00000002">
      <w:pPr>
        <w:ind w:left="-141.73228346456688" w:right="-324.3307086614169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в отношении обработки персональных данных</w:t>
      </w:r>
    </w:p>
    <w:p w:rsidR="00000000" w:rsidDel="00000000" w:rsidP="00000000" w:rsidRDefault="00000000" w:rsidRPr="00000000" w14:paraId="00000003">
      <w:pPr>
        <w:ind w:left="-141.73228346456688" w:right="-324.3307086614169" w:firstLine="0"/>
        <w:jc w:val="left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1.73228346456688" w:right="-574.7244094488178" w:firstLine="0"/>
        <w:jc w:val="center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 г. Ростов-на-Дону</w:t>
        <w:tab/>
        <w:t xml:space="preserve">                                                                                      01 февраля</w:t>
      </w:r>
      <w:r w:rsidDel="00000000" w:rsidR="00000000" w:rsidRPr="00000000">
        <w:rPr>
          <w:rFonts w:ascii="Lora" w:cs="Lora" w:eastAsia="Lora" w:hAnsi="Lora"/>
          <w:rtl w:val="0"/>
        </w:rPr>
        <w:t xml:space="preserve">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.73228346456688" w:right="-324.3307086614169" w:firstLine="0"/>
        <w:jc w:val="center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1.73228346456688" w:right="-586.062992125984" w:firstLine="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Настоящая Политика обработки персональных данных (далее — “Политика”) издана и применяется Индивидуальным предпринимателем Столяровым Кириллом Алексеевичем</w:t>
      </w:r>
      <w:r w:rsidDel="00000000" w:rsidR="00000000" w:rsidRPr="00000000">
        <w:rPr>
          <w:rFonts w:ascii="Lora" w:cs="Lora" w:eastAsia="Lora" w:hAnsi="Lora"/>
          <w:rtl w:val="0"/>
        </w:rPr>
        <w:t xml:space="preserve">  (ОГРНИП 309619428200022) </w:t>
      </w:r>
      <w:r w:rsidDel="00000000" w:rsidR="00000000" w:rsidRPr="00000000">
        <w:rPr>
          <w:rFonts w:ascii="Arial" w:cs="Arial" w:eastAsia="Arial" w:hAnsi="Arial"/>
          <w:rtl w:val="0"/>
        </w:rPr>
        <w:t xml:space="preserve">(далее — “Оператор”) в соответствии с Федеральным законом от 27.07.2006 № 152-ФЗ «О персональных данных» (далее - Закон) с учетом положений General Data Protection Regulation (Regulation (EU) 2016/679) от 27 апреля 2016 года (далее — «GDPR»).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Понятия, связанные с обработкой персональных данных, использующиеся в тексте Политики, трактуются в том значении, в котором они приведены в ст. 3 Закона и положениях GDPR, если иное прямо не вытекает из текста Политики.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законодательством Российской Федерации в области персональных данных.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Настоящая Политика: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устанавливает правила обработки Оператором персональных данных, предоставляемых физическими лицами (“Потенциальные Покупатели), желающими приобрести Товары Оператора, в том числе с последующей целью заключения и исполнения возмездного договора (“Покупатели”), посредством принятия Публичной оферты, расположенной по адресу: https://donskaya-pchela.ru/. Далее для удобства понимания настоящей Политики термины Потенциальный Покупатель и Покупатель будут обозначаться единым понятием “Покупатель”, “Заказчики”.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определяет цели, правовые основания, порядок и объем обрабатываемых персональных данных;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содержит сведения о реализуемых требованиях к защите обрабатываемых персональных данных;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определяет порядок взаимодействия с субъектами персональных данных при поступлении от них обращений.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Текст Политики доступен в сети Интернет по адресу: </w:t>
      </w:r>
      <w:commentRangeStart w:id="0"/>
      <w:r w:rsidDel="00000000" w:rsidR="00000000" w:rsidRPr="00000000">
        <w:rPr>
          <w:rFonts w:ascii="Lora" w:cs="Lora" w:eastAsia="Lora" w:hAnsi="Lora"/>
          <w:rtl w:val="0"/>
        </w:rPr>
        <w:t xml:space="preserve">______________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Незнание условий, установленных настоящей Политикой, не является основанием для предъявления со стороны Заказчиков каких-либо претензий к Оператору.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В случае несогласия с условиями настоящей Политики, Заказчик должен немедленно прекратить заполнение своих персональных данных любое в формах / анкетах / опросниках и пр., размещенных Оператором в сети интернет.</w:t>
      </w:r>
    </w:p>
    <w:p w:rsidR="00000000" w:rsidDel="00000000" w:rsidP="00000000" w:rsidRDefault="00000000" w:rsidRPr="00000000" w14:paraId="00000013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Согласие Заказчика на обработку персональных данных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Покупатель</w:t>
      </w:r>
      <w:r w:rsidDel="00000000" w:rsidR="00000000" w:rsidRPr="00000000">
        <w:rPr>
          <w:rFonts w:ascii="Lora" w:cs="Lora" w:eastAsia="Lora" w:hAnsi="Lora"/>
          <w:rtl w:val="0"/>
        </w:rPr>
        <w:t xml:space="preserve"> принимает условия Политики и дает Оператору информированное и осознанное согласие на обработку своих персональных данных на условиях, предусмотренных Политикой и Законом: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При заполнении заявки на приобретение Товара — для персональных данных, которые Покупатель предоставляет Оператору: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путем заполнения любой из перечисленных форм, но не ограничиваясь ими: формы-заявки, формы-анкеты, формы для оплаты, формы для регистрации, открывающихся по ссылкам Оператора, оставленным им на своем Сайте, в свои социальных сетях (Аккаунтах) и в целом в сети интернет. Покупатель считается предоставившим согласие на обработку своих персональных данных в момент нажатия кнопки “Заполнить”, “Отправить”, “Подтвердить”, “Продолжить”, “Оформить заявку”, “Оплатить” (или кнопки, имеющее аналогичное либо близкое по значению название);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Согласие Покупателя на обработку Оператором его персональных данных действует со дня, предоставления согласия на их обработку (п. 2.1. Политики), и в течение срока, необходимого для достижения целей обработки персональных данных.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Покупатель вправе отозвать согласие на обработку персональных данных в форме и порядке, предусмотренном в разделе 11 Политики.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Согласие Покупателя на обработку персональных данных, разрешенных для распространения, предоставляется Покупателем Оператору отдельно от согласия на обработку персональных данных, указанного в п. 2.1. настоящей Политики.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Согласие Покупателя на обработку персональных данных, разрешенных для распространения, предоставляется Покупателем Оператору путем заполнения формы такого </w:t>
      </w:r>
      <w:r w:rsidDel="00000000" w:rsidR="00000000" w:rsidRPr="00000000">
        <w:rPr>
          <w:rFonts w:ascii="Lora" w:cs="Lora" w:eastAsia="Lora" w:hAnsi="Lora"/>
          <w:rtl w:val="0"/>
        </w:rPr>
        <w:t xml:space="preserve">согласия</w:t>
      </w:r>
      <w:r w:rsidDel="00000000" w:rsidR="00000000" w:rsidRPr="00000000">
        <w:rPr>
          <w:rFonts w:ascii="Lora" w:cs="Lora" w:eastAsia="Lora" w:hAnsi="Lora"/>
          <w:rtl w:val="0"/>
        </w:rPr>
        <w:t xml:space="preserve">, размещенного по ссылке, предоставленной Оператором. Покупателем при предоставлении такого согласия заполняются обязательные поля формы, а именно: фамилия, имя, отчество (при наличии) Покупателя на русском языке, контактная информация (номер телефона, адрес электронной почты, аккаунт (никнейм) в соц. сетях/мессенджерах (например, Telegram (Телеграм)) (при наличии)  и почтовый адрес субъекта персональных данных).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Согласие Покупателя на обработку персональных данных, разрешенных для распространения, предоставляется Покупателем Оператору на срок, указанный в таком согласии.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не обрабатывает персональные данные лиц, </w:t>
      </w:r>
      <w:r w:rsidDel="00000000" w:rsidR="00000000" w:rsidRPr="00000000">
        <w:rPr>
          <w:rFonts w:ascii="Lora" w:cs="Lora" w:eastAsia="Lora" w:hAnsi="Lora"/>
          <w:rtl w:val="0"/>
        </w:rPr>
        <w:t xml:space="preserve">не достигших возраста дееспособности</w:t>
      </w:r>
      <w:r w:rsidDel="00000000" w:rsidR="00000000" w:rsidRPr="00000000">
        <w:rPr>
          <w:rFonts w:ascii="Lora" w:cs="Lora" w:eastAsia="Lora" w:hAnsi="Lora"/>
          <w:rtl w:val="0"/>
        </w:rPr>
        <w:t xml:space="preserve">. В случае, если лицо (Покупатель) не достигло такого возраста, оно не имеет права предоставлять свои персональные данные и давать Согласие на их обработку Оператором. В случае выявления недееспособности лица, предоставившего свои персональные данные без разрешения его законного представителя, Оператор незамедлительно блокирует обработку таких персональных данных до выяснения обстоятельств.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Условия предоставления персональных данных Заказчиком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не проверяет достоверность персональной информации, предоставляемой Покупателем и не осуществляет контроль за его дееспособностью. Риск предоставления недостоверных персональных данных, в том числе предоставление данных третьих лиц как своих собственных, при этом несет сам субъект персональных данных.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исходит из того, что Покупатель предоставляет достоверную и достаточную персональную информацию по вопросам, предлагаемым в формах для заполнения, и поддерживает эту информацию в актуальном состоянии.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Покупатель ознакомлен с настоящей Политикой, выражает свое информированное и осознанное согласие с ней.</w:t>
      </w:r>
    </w:p>
    <w:p w:rsidR="00000000" w:rsidDel="00000000" w:rsidP="00000000" w:rsidRDefault="00000000" w:rsidRPr="00000000" w14:paraId="00000023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Персональные данные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К персональным данным Покупателя, обрабатываемым Оператором относятся: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год рождения</w:t>
      </w:r>
      <w:r w:rsidDel="00000000" w:rsidR="00000000" w:rsidRPr="00000000">
        <w:rPr>
          <w:rFonts w:ascii="Lora" w:cs="Lora" w:eastAsia="Lora" w:hAnsi="Lora"/>
          <w:rtl w:val="0"/>
        </w:rPr>
        <w:t xml:space="preserve">;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адрес места жительства (для корреспонденции и доставки Товаров);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сведения, связанные с деятельностью Покупателя, касающейся пчеловодства, в объеме, необходимой для консультации по приобретению Товаров;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профессия;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номер телефона;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адрес электронной почты;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имя Покупателя/никнейм/название аккаунта в соц. сетях и мессенджерах;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данные документа, удостоверяющего личность (паспортные данные)</w:t>
      </w:r>
      <w:r w:rsidDel="00000000" w:rsidR="00000000" w:rsidRPr="00000000">
        <w:rPr>
          <w:rFonts w:ascii="Lora" w:cs="Lora" w:eastAsia="Lora" w:hAnsi="Lora"/>
          <w:rtl w:val="0"/>
        </w:rPr>
        <w:t xml:space="preserve">;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реквизиты номера банковской карты;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банковские реквизиты;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иные персональные данные.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не осуществляет обработку: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личность);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специальных категорий персональных данных (касающихся расовой, национальной принадлежности, политических взглядов, религиозных или философских убеждений, </w:t>
      </w:r>
      <w:r w:rsidDel="00000000" w:rsidR="00000000" w:rsidRPr="00000000">
        <w:rPr>
          <w:rFonts w:ascii="Lora" w:cs="Lora" w:eastAsia="Lora" w:hAnsi="Lora"/>
          <w:rtl w:val="0"/>
        </w:rPr>
        <w:t xml:space="preserve">состояния здоровья, интимной жизни</w:t>
      </w:r>
      <w:r w:rsidDel="00000000" w:rsidR="00000000" w:rsidRPr="00000000">
        <w:rPr>
          <w:rFonts w:ascii="Lora" w:cs="Lora" w:eastAsia="Lora" w:hAnsi="Lora"/>
          <w:rtl w:val="0"/>
        </w:rPr>
        <w:t xml:space="preserve">).</w:t>
      </w:r>
    </w:p>
    <w:p w:rsidR="00000000" w:rsidDel="00000000" w:rsidP="00000000" w:rsidRDefault="00000000" w:rsidRPr="00000000" w14:paraId="00000036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Правовые основания обработки персональных данных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Обработка персональных данных Покупателя осуществляется на следующих правовых основаниях: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Конституция Российской Федерации;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Гражданский кодекс Российской Федерации;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Федеральный закон от 27.07.2006 №152-ФЗ «О персональных данных»;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Согласие Покупателя на обработку персональных данных;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Согласие Покупателя на обработку персональных данных, разрешенных для распространения (в случае его предоставления);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General Data Protection Regulation (Regulation (EU) 2016/679) от 27 апреля 2016 года – в отношении персональных данных граждан Европейского союза (ЕС), использующих услуги Оператора, а также в отношении персональных данных граждан иных государств, временно или постоянно проживающих на территории стран ЕС, использующих услуги Оператора на территории ЕС.</w:t>
      </w:r>
    </w:p>
    <w:p w:rsidR="00000000" w:rsidDel="00000000" w:rsidP="00000000" w:rsidRDefault="00000000" w:rsidRPr="00000000" w14:paraId="0000003F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Цели обработки персональных данных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обрабатывает персональные данные Покупателя исключительно в следующих целях: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заполнения форм / анкет / подачи Заявки Покупателем на Сайте Оператора;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предварительной консультации Покупателя по имеющимся Товарам Оператора;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принятия Публичной оферты, расположенной по адресу: https://donskaya-pchela.ru/м;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направление Оператором на адрес электронной почты, номер телефона, личные сообщения социальных сетей и онлайн-мессенджеров Покупателя сообщений рекламного характера, таргетирование рекламных материалов, если Покупатель дал согласие на такую рассылку.</w:t>
      </w:r>
    </w:p>
    <w:p w:rsidR="00000000" w:rsidDel="00000000" w:rsidP="00000000" w:rsidRDefault="00000000" w:rsidRPr="00000000" w14:paraId="00000046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Покупатель имеет право на возражение против обработки данных в целях прямого маркетинга, включая составление профиля, в той мере, в которой это связано с прямым маркетингом. Возражение направляется Оператору Покупателем в порядке п. 11.1 настоящей Политики.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статистические и иные исследования на основе обезличенной информации, предоставленной Покупателем.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исполнение требований российского законодательства.</w:t>
      </w:r>
    </w:p>
    <w:p w:rsidR="00000000" w:rsidDel="00000000" w:rsidP="00000000" w:rsidRDefault="00000000" w:rsidRPr="00000000" w14:paraId="00000049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Обработка персональных данных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Обработка персональных данных Покупателя производится Оператором с использованием баз данных на территории Российской Федерации.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Персональные данные обрабатываются с использованием автоматизированных систем.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Обработка персональных данных Покупателя включает совершение Оператором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Сбор персональных данных Покупателя осуществляется в случаях, указанных в п. 2.1 Политики.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Хранение персональных данных осуществляется (в зависимости от того, какое событие наступит раньше):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до момента их уничтожения Оператором – в случае поступления от Покупателя отзыва согласия на обработку персональных данных или требования об уничтожении персональных данных;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до момента истечения срока действия согласия</w:t>
      </w:r>
      <w:r w:rsidDel="00000000" w:rsidR="00000000" w:rsidRPr="00000000">
        <w:rPr>
          <w:rFonts w:ascii="Lora" w:cs="Lora" w:eastAsia="Lora" w:hAnsi="Lora"/>
          <w:rtl w:val="0"/>
        </w:rPr>
        <w:t xml:space="preserve"> или достижения целей обработки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Цели передачи персональных данных: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Оптимизация Оператором рассылки сообщений информационного и рекламного характера. В этом случае третьему лицу передаются следующие персональные данные Покупателя: фамилия, имя, отчество; адрес электронной почты, номер телефона; аккаунт (никнейм) в мессенджере (например, Telegram (Телеграм)).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Направление Покупателю информационных рассылок о новых Товарах, услугах, предоставляемых Оператором. В этом случае третьему лицу передаются следующие персональные данные Покупателя: фамилия, имя, отчество; адрес электронной почты, номер телефона, аккаунт (никнейм) в мессенджере (например, Telegram (Телеграм)). Каждая информационная рассылка предоставляет Покупателю возможность отказаться от получения таких рассылок.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Перечень разрешенных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 Третьему лицу запрещено осуществлять передачу и распространение персональных данных.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Уничтожение персональных данных осуществляется Оператором в следующих случаях: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поступление от Покупателя отзыва согласия на обработку персональных данных;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получение от Покупателя требования об уничтожении персональных данных;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истечение срока действия согласия;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окончания срока хранения персональных данных в соответствии с договоренностями Оператора и Покупателя..</w:t>
      </w:r>
    </w:p>
    <w:p w:rsidR="00000000" w:rsidDel="00000000" w:rsidP="00000000" w:rsidRDefault="00000000" w:rsidRPr="00000000" w14:paraId="0000005B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Меры, применяемые Оператором для защиты персональных данных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принимает необходимые и достаточные правовые, организационные и технические меры для защиты информации, предоставляемой Покупателя,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Такие действия, в частности, включают: 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Назначение лица, ответственного за обработку персональных данных;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Применение организационных и технических мер по обеспечению безопасности персональных данных при их обработке в информационных системах;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Контроль фактов несанкционированного доступа к персональным данным и принятие мер по недопущению подобных инцидентов в дальнейшем;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Контроль за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000000" w:rsidDel="00000000" w:rsidP="00000000" w:rsidRDefault="00000000" w:rsidRPr="00000000" w14:paraId="00000062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Ограничение ответственности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не несет ответственности за возможное нецелевое использование персональных данных и причинение какого-либо ущерба Покупателя, произошедшее вследствие: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технических неполадок в программном обеспечении и в технических средствах и сетях, находящихся вне контроля Оператора;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в связи с намеренным или ненамеренным использованием форм для заполнения не по их прямому назначению третьими лицами;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неправомерных действий третьих лиц по доступу к данным форм для заполнения, в т.ч. персональным данным.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не несет ответственность за порядок использования персональных данных Покупателя третьими лицами, с которыми Покупатель взаимодействует при заполнении форм и (или) отправки данных для принятия условий Публичной Оферты, расположенной по адресу: https://donskaya-pchela.ru/.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ind w:left="141.73228346456688" w:right="-586.062992125984" w:firstLine="0"/>
        <w:jc w:val="both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не осуществляет проверку наличия особого режима обработки персональных данных Покупателя.. Если Покупатель является гражданином стран Европейского союза или гражданином иных государств, временно или постоянно проживающим на территории стран ЕС и получает досту</w:t>
      </w:r>
      <w:r w:rsidDel="00000000" w:rsidR="00000000" w:rsidRPr="00000000">
        <w:rPr>
          <w:rFonts w:ascii="Lora" w:cs="Lora" w:eastAsia="Lora" w:hAnsi="Lora"/>
          <w:rtl w:val="0"/>
        </w:rPr>
        <w:t xml:space="preserve">п к формам из стран Европы, Оператор предпринимает все разумные меры для обеспечения соблюдения таких требований законодательства о защите персональных данных. Для этого Покупатель обязан уведомить Оператора о наличии особого режима защиты его персональных данных путем обращения по адресу электронной почты Оператора </w:t>
      </w:r>
      <w:r w:rsidDel="00000000" w:rsidR="00000000" w:rsidRPr="00000000">
        <w:rPr>
          <w:rFonts w:ascii="Lora" w:cs="Lora" w:eastAsia="Lora" w:hAnsi="Lora"/>
          <w:highlight w:val="white"/>
          <w:rtl w:val="0"/>
        </w:rPr>
        <w:t xml:space="preserve">stolyarov.ip@yandex.ru</w:t>
      </w:r>
      <w:r w:rsidDel="00000000" w:rsidR="00000000" w:rsidRPr="00000000">
        <w:rPr>
          <w:rFonts w:ascii="Lora" w:cs="Lora" w:eastAsia="Lora" w:hAnsi="Lor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Права Покупателя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Покупатель </w:t>
      </w:r>
      <w:r w:rsidDel="00000000" w:rsidR="00000000" w:rsidRPr="00000000">
        <w:rPr>
          <w:rFonts w:ascii="Lora" w:cs="Lora" w:eastAsia="Lora" w:hAnsi="Lora"/>
          <w:rtl w:val="0"/>
        </w:rPr>
        <w:t xml:space="preserve">вправе: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 своему усмотрению предоставлять Оператору персональные данные для их обработки на условиях, указанных в Политике;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Обращаться к Оператору с требованиями, в том числе об уточнении персональных данных; о блокировке или уничтожении персональных данных, если такие данные являются неполными, устаревшими, недостоверными, незаконно полученными или не являются необходимыми для заявленной цели обработки. Требование предъявляется в порядке, предусмотренном в разделе 11 Политики;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основании запроса получать от Оператора информацию, касающуюся обработки его персональных данных и предусмотренную п. 7 ст. 14 Закона от 27.07.2006 №152-ФЗ «О персональных данных».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В рамках процессов обработки персональных данных, подпадающих под действие GDPR,  обращаться к Оператору с требованием о выгрузке своих персональных данных с целью переноса их в информационные системы других контролеров данных (в терминах п.7 ст.4 GDPR).</w:t>
      </w:r>
    </w:p>
    <w:p w:rsidR="00000000" w:rsidDel="00000000" w:rsidP="00000000" w:rsidRDefault="00000000" w:rsidRPr="00000000" w14:paraId="00000071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Обращения Покупателя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Покупатель </w:t>
      </w:r>
      <w:r w:rsidDel="00000000" w:rsidR="00000000" w:rsidRPr="00000000">
        <w:rPr>
          <w:rFonts w:ascii="Lora" w:cs="Lora" w:eastAsia="Lora" w:hAnsi="Lora"/>
          <w:rtl w:val="0"/>
        </w:rPr>
        <w:t xml:space="preserve">вправе направлять Оператору свои запросы и требования (далее – Обращение), в том числе относительно использования его персональных данных, а также отзыва согласия на обработку персональных данных и согласия на обработку персональных данных, разрешенных субъектом персональных данных для распространения. Обращение может быть направлено следующими способами: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В письменной форме по адресу Оператора (раздел 13 Политики);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ind w:left="141.73228346456688" w:right="-58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В форме электронного документа (скан-, фотокопия документа). Документ должен быть направлен с адреса электронной почты Покупателя, указанного им в форме или иным способом при принятии Публичной оферты, расположенной по адресу: </w:t>
      </w:r>
      <w:r w:rsidDel="00000000" w:rsidR="00000000" w:rsidRPr="00000000">
        <w:rPr>
          <w:rFonts w:ascii="Lora" w:cs="Lora" w:eastAsia="Lora" w:hAnsi="Lora"/>
          <w:rtl w:val="0"/>
        </w:rPr>
        <w:t xml:space="preserve">https://donskaya-pchela.ru/,</w:t>
      </w:r>
      <w:r w:rsidDel="00000000" w:rsidR="00000000" w:rsidRPr="00000000">
        <w:rPr>
          <w:rFonts w:ascii="Lora" w:cs="Lora" w:eastAsia="Lora" w:hAnsi="Lora"/>
          <w:rtl w:val="0"/>
        </w:rPr>
        <w:t xml:space="preserve"> в качестве уполномоченного адреса электронной почты, по адресу электронной почты Оператора: </w:t>
      </w:r>
      <w:r w:rsidDel="00000000" w:rsidR="00000000" w:rsidRPr="00000000">
        <w:rPr>
          <w:rFonts w:ascii="Lora" w:cs="Lora" w:eastAsia="Lora" w:hAnsi="Lora"/>
          <w:highlight w:val="white"/>
          <w:rtl w:val="0"/>
        </w:rPr>
        <w:t xml:space="preserve">stolyarov.ip@yandex.ru</w:t>
      </w:r>
      <w:r w:rsidDel="00000000" w:rsidR="00000000" w:rsidRPr="00000000">
        <w:rPr>
          <w:rFonts w:ascii="Lora" w:cs="Lora" w:eastAsia="Lora" w:hAnsi="Lora"/>
          <w:shd w:fill="cfe2f3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Направляемое Покупателем Обращение, должно содержать следующую информацию:</w:t>
      </w:r>
    </w:p>
    <w:p w:rsidR="00000000" w:rsidDel="00000000" w:rsidP="00000000" w:rsidRDefault="00000000" w:rsidRPr="00000000" w14:paraId="00000077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Фамилию и имя Покупателя;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Сведения, подтверждающие участие Покупателя в отношениях с Оператором (в частности, данные о дате и времени заполнения форм, реквизиты договора и т.п.);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Суть Обращения;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Подпись Покупателя или его уполномоченного представителя.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рассматривает Обращение Покупателя в следующем порядке: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Обращение регистрируется в Журнале учета Обращений </w:t>
      </w:r>
      <w:r w:rsidDel="00000000" w:rsidR="00000000" w:rsidRPr="00000000">
        <w:rPr>
          <w:rFonts w:ascii="Lora" w:cs="Lora" w:eastAsia="Lora" w:hAnsi="Lora"/>
          <w:rtl w:val="0"/>
        </w:rPr>
        <w:t xml:space="preserve">Покупателей; 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Проверяется наличие всех обязательных реквизитов Обращения;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Проверяется обоснованность Обращения;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Предоставляется ответ на Обращение. В зависимости от сути Обращения ответ на него должен содержать: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запрашиваемую Покупателем информацию об обрабатываемых персональных данных;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мотивированный отказ в предоставлении запрашиваемой информации об обрабатываемых персональных данных;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уведомление о действиях, совершаемых с персональными данными Покупателем по его Обращению.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Ответ на Обращение направляется в форме, соответствующей форме обращения Покупателя, если о предоставлении Ответа на Обращение в иной форме не указано в Обращении (п. 11.1 Политики).</w:t>
      </w:r>
    </w:p>
    <w:p w:rsidR="00000000" w:rsidDel="00000000" w:rsidP="00000000" w:rsidRDefault="00000000" w:rsidRPr="00000000" w14:paraId="00000084">
      <w:pPr>
        <w:ind w:left="1440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440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440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Изменение Политики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оставляет за собой право вносить изменения в Политику. На Покупателе лежит обязанность при каждом использовании форм или предоставлении данных знакомиться с текстом Политики.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ind w:left="141.73228346456688" w:right="-586.062992125984" w:firstLine="0"/>
        <w:jc w:val="both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Новая редакция Политики вступает в силу с момента ее размещения Оператором по опубликованным им ссылкам в сети интернет. Продолжение пользования формами, анкетами и (или) иные способы предоставления Оператору персональных данных после публикации новой редакции Политики означает принятие Политики и ее условий Покупателем. В случае несогласия с условиями Политики Покупатель должен незамедлительно прекратить использование форм и (или) прекратить передачу данных иными способами.</w:t>
      </w:r>
    </w:p>
    <w:p w:rsidR="00000000" w:rsidDel="00000000" w:rsidP="00000000" w:rsidRDefault="00000000" w:rsidRPr="00000000" w14:paraId="0000008A">
      <w:pPr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141.73228346456688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Сведения об Операторе  и об ответственном лице за обработку персональных данных:</w:t>
      </w:r>
    </w:p>
    <w:p w:rsidR="00000000" w:rsidDel="00000000" w:rsidP="00000000" w:rsidRDefault="00000000" w:rsidRPr="00000000" w14:paraId="0000008C">
      <w:pPr>
        <w:ind w:left="720" w:right="-586.062992125984" w:firstLine="0"/>
        <w:jc w:val="center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ind w:left="141.73228346456688" w:right="-586.062992125984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Оператор и ответственное лицо за обработку персональных данных</w:t>
      </w:r>
    </w:p>
    <w:p w:rsidR="00000000" w:rsidDel="00000000" w:rsidP="00000000" w:rsidRDefault="00000000" w:rsidRPr="00000000" w14:paraId="0000008E">
      <w:pPr>
        <w:shd w:fill="ffffff" w:val="clear"/>
        <w:spacing w:line="240" w:lineRule="auto"/>
        <w:ind w:left="141.73228346456688" w:right="-585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Индивидуальный предприниматель Столяров Кирилл Алексеевич </w:t>
      </w:r>
    </w:p>
    <w:p w:rsidR="00000000" w:rsidDel="00000000" w:rsidP="00000000" w:rsidRDefault="00000000" w:rsidRPr="00000000" w14:paraId="0000008F">
      <w:pPr>
        <w:shd w:fill="ffffff" w:val="clear"/>
        <w:spacing w:line="240" w:lineRule="auto"/>
        <w:ind w:left="141.73228346456688" w:right="-585" w:firstLine="0"/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ОГРНИП </w:t>
      </w:r>
      <w:r w:rsidDel="00000000" w:rsidR="00000000" w:rsidRPr="00000000">
        <w:rPr>
          <w:rFonts w:ascii="Lora" w:cs="Lora" w:eastAsia="Lora" w:hAnsi="Lora"/>
          <w:rtl w:val="0"/>
        </w:rPr>
        <w:t xml:space="preserve">309619428200022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141.73228346456688" w:right="-585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344090, Россия, г.Ростов-на-Дону, пр. Коммунистический 48/1, кв. 25.</w:t>
      </w:r>
      <w:r w:rsidDel="00000000" w:rsidR="00000000" w:rsidRPr="00000000">
        <w:rPr>
          <w:rFonts w:ascii="Lora" w:cs="Lora" w:eastAsia="Lora" w:hAnsi="Lora"/>
          <w:rtl w:val="0"/>
        </w:rPr>
        <w:br w:type="textWrapping"/>
        <w:t xml:space="preserve">E-mail: </w:t>
      </w:r>
      <w:r w:rsidDel="00000000" w:rsidR="00000000" w:rsidRPr="00000000">
        <w:rPr>
          <w:rFonts w:ascii="Lora" w:cs="Lora" w:eastAsia="Lora" w:hAnsi="Lora"/>
          <w:highlight w:val="white"/>
          <w:rtl w:val="0"/>
        </w:rPr>
        <w:t xml:space="preserve">stolyarov.ip@yandex.ru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left="141.73228346456688" w:right="-585" w:firstLine="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Сайт: https://donskaya-pchela.ru/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right="-585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141.73228346456688" w:right="-586.0629921259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Евгения Шилина" w:id="0" w:date="2025-02-11T12:40:44Z"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здесь необходимо поставить ссылку на эту политику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 есть, ссылка должна вести на страницу или на сам текст политики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cs="Arial" w:eastAsia="Arial" w:hAnsi="Arial"/>
        <w:b w:val="1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